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mc:AlternateContent>
          <mc:Choice Requires="wps">
            <w:drawing>
              <wp:inline distT="0" distB="0" distL="0" distR="0">
                <wp:extent cx="1917065" cy="196850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916280" cy="19677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155pt;width:150.85pt;height:154.9pt;mso-wrap-style:none;v-text-anchor:middle;mso-position-vertical:top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</w:t>
      </w:r>
      <w:r>
        <w:rPr>
          <w:rFonts w:cs="Times New Roman" w:ascii="Times New Roman" w:hAnsi="Times New Roman"/>
          <w:bCs/>
          <w:sz w:val="34"/>
          <w:szCs w:val="34"/>
        </w:rPr>
        <w:t>07.2022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Заключен контракт с ООО «Кибератака» от 22.04.2022 № 086920000022001075 на сумму 1,03 млн. руб. Срок исполнения контракта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79</Words>
  <Characters>656</Characters>
  <CharactersWithSpaces>759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2022-07-05T13:14:20Z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